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3D25" w14:textId="2AD60184" w:rsidR="00FC4AB9" w:rsidRPr="00C960C8" w:rsidRDefault="00295A7E" w:rsidP="00CC746E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Masked</w:t>
      </w:r>
      <w:r w:rsidR="00FC4AB9" w:rsidRPr="00C960C8">
        <w:rPr>
          <w:rFonts w:ascii="Arial" w:hAnsi="Arial"/>
          <w:b/>
          <w:bCs/>
          <w:sz w:val="28"/>
        </w:rPr>
        <w:t xml:space="preserve"> Exhibition Accessibility Features</w:t>
      </w:r>
    </w:p>
    <w:p w14:paraId="3BD0E44C" w14:textId="33280BE4" w:rsidR="00FC4AB9" w:rsidRPr="00CC746E" w:rsidRDefault="00FC4AB9" w:rsidP="00CC746E">
      <w:pPr>
        <w:jc w:val="center"/>
        <w:rPr>
          <w:rFonts w:ascii="Arial" w:hAnsi="Arial"/>
          <w:sz w:val="28"/>
        </w:rPr>
      </w:pPr>
      <w:r w:rsidRPr="00CC746E">
        <w:rPr>
          <w:rFonts w:ascii="Arial" w:hAnsi="Arial"/>
          <w:sz w:val="28"/>
        </w:rPr>
        <w:t>Checklist for Venues</w:t>
      </w:r>
    </w:p>
    <w:tbl>
      <w:tblPr>
        <w:tblStyle w:val="TableGrid"/>
        <w:tblW w:w="10957" w:type="dxa"/>
        <w:tblLook w:val="04A0" w:firstRow="1" w:lastRow="0" w:firstColumn="1" w:lastColumn="0" w:noHBand="0" w:noVBand="1"/>
      </w:tblPr>
      <w:tblGrid>
        <w:gridCol w:w="1356"/>
        <w:gridCol w:w="2256"/>
        <w:gridCol w:w="2009"/>
        <w:gridCol w:w="5336"/>
      </w:tblGrid>
      <w:tr w:rsidR="0036441B" w:rsidRPr="00CC746E" w14:paraId="7BBAB34E" w14:textId="77777777" w:rsidTr="000E5680">
        <w:tc>
          <w:tcPr>
            <w:tcW w:w="1347" w:type="dxa"/>
          </w:tcPr>
          <w:p w14:paraId="7FADDEAD" w14:textId="7A518F98" w:rsidR="00FC4AB9" w:rsidRPr="00CC746E" w:rsidRDefault="00CC746E">
            <w:pPr>
              <w:rPr>
                <w:rFonts w:ascii="Arial" w:hAnsi="Arial"/>
                <w:b/>
                <w:sz w:val="28"/>
              </w:rPr>
            </w:pPr>
            <w:r w:rsidRPr="00CC746E">
              <w:rPr>
                <w:rFonts w:ascii="Arial" w:hAnsi="Arial"/>
                <w:b/>
                <w:sz w:val="28"/>
              </w:rPr>
              <w:t>Access Symbol</w:t>
            </w:r>
          </w:p>
        </w:tc>
        <w:tc>
          <w:tcPr>
            <w:tcW w:w="2238" w:type="dxa"/>
          </w:tcPr>
          <w:p w14:paraId="4C447DC5" w14:textId="7E2B1BCD" w:rsidR="00FC4AB9" w:rsidRPr="00D52A0D" w:rsidRDefault="00CC746E">
            <w:pPr>
              <w:rPr>
                <w:rFonts w:ascii="Arial" w:hAnsi="Arial"/>
                <w:b/>
                <w:sz w:val="28"/>
              </w:rPr>
            </w:pPr>
            <w:r w:rsidRPr="00D52A0D">
              <w:rPr>
                <w:rFonts w:ascii="Arial" w:hAnsi="Arial"/>
                <w:b/>
                <w:sz w:val="28"/>
              </w:rPr>
              <w:t xml:space="preserve">Description </w:t>
            </w:r>
          </w:p>
        </w:tc>
        <w:tc>
          <w:tcPr>
            <w:tcW w:w="2080" w:type="dxa"/>
          </w:tcPr>
          <w:p w14:paraId="7A99D032" w14:textId="1FAE1201" w:rsidR="00FC4AB9" w:rsidRPr="00D52A0D" w:rsidRDefault="00D52A0D" w:rsidP="00D52A0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Organization R</w:t>
            </w:r>
            <w:r w:rsidR="00FC4AB9" w:rsidRPr="00D52A0D">
              <w:rPr>
                <w:rFonts w:ascii="Arial" w:hAnsi="Arial"/>
                <w:b/>
                <w:sz w:val="28"/>
              </w:rPr>
              <w:t xml:space="preserve">esponsible </w:t>
            </w:r>
          </w:p>
        </w:tc>
        <w:tc>
          <w:tcPr>
            <w:tcW w:w="5292" w:type="dxa"/>
          </w:tcPr>
          <w:p w14:paraId="79D50200" w14:textId="3CDB4E45" w:rsidR="00FC4AB9" w:rsidRPr="00D52A0D" w:rsidRDefault="00FC4AB9">
            <w:pPr>
              <w:rPr>
                <w:rFonts w:ascii="Arial" w:hAnsi="Arial"/>
                <w:b/>
                <w:sz w:val="28"/>
              </w:rPr>
            </w:pPr>
            <w:r w:rsidRPr="00D52A0D">
              <w:rPr>
                <w:rFonts w:ascii="Arial" w:hAnsi="Arial"/>
                <w:b/>
                <w:sz w:val="28"/>
              </w:rPr>
              <w:t>Notes</w:t>
            </w:r>
          </w:p>
        </w:tc>
      </w:tr>
      <w:tr w:rsidR="0036441B" w:rsidRPr="00CC746E" w14:paraId="527DA353" w14:textId="77777777" w:rsidTr="000E5680">
        <w:tc>
          <w:tcPr>
            <w:tcW w:w="1347" w:type="dxa"/>
          </w:tcPr>
          <w:p w14:paraId="447DBA89" w14:textId="35C1C386" w:rsidR="00FC4AB9" w:rsidRPr="00CC746E" w:rsidRDefault="0036441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6576B5B5" wp14:editId="6ADF44BE">
                  <wp:extent cx="609600" cy="609600"/>
                  <wp:effectExtent l="0" t="0" r="0" b="0"/>
                  <wp:docPr id="7" name="Picture 7" descr="Access Information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nfo-p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</w:tcPr>
          <w:p w14:paraId="2669F5B5" w14:textId="61B0D388" w:rsidR="00FC4AB9" w:rsidRPr="00CC746E" w:rsidRDefault="00FC4AB9">
            <w:pPr>
              <w:rPr>
                <w:rFonts w:ascii="Arial" w:hAnsi="Arial"/>
                <w:sz w:val="28"/>
              </w:rPr>
            </w:pPr>
            <w:r w:rsidRPr="00CC746E">
              <w:rPr>
                <w:rFonts w:ascii="Arial" w:hAnsi="Arial"/>
                <w:sz w:val="28"/>
              </w:rPr>
              <w:t xml:space="preserve">Contact for accommodation requests </w:t>
            </w:r>
          </w:p>
        </w:tc>
        <w:tc>
          <w:tcPr>
            <w:tcW w:w="2080" w:type="dxa"/>
          </w:tcPr>
          <w:p w14:paraId="4A03F5B9" w14:textId="5ECC3DF7" w:rsidR="00FC4AB9" w:rsidRPr="00CC746E" w:rsidRDefault="00C960C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Venue</w:t>
            </w:r>
          </w:p>
        </w:tc>
        <w:tc>
          <w:tcPr>
            <w:tcW w:w="5292" w:type="dxa"/>
          </w:tcPr>
          <w:p w14:paraId="14F6934D" w14:textId="4694EA99" w:rsidR="00FC4AB9" w:rsidRPr="00CC746E" w:rsidRDefault="00C960C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Include multiple ways to contact (phone and email) and cut-off date</w:t>
            </w:r>
            <w:r w:rsidR="0036441B">
              <w:rPr>
                <w:rFonts w:ascii="Arial" w:hAnsi="Arial"/>
                <w:sz w:val="28"/>
              </w:rPr>
              <w:t xml:space="preserve"> on all marketing materials. </w:t>
            </w:r>
          </w:p>
        </w:tc>
      </w:tr>
      <w:tr w:rsidR="0036441B" w:rsidRPr="00CC746E" w14:paraId="3B9DBBE0" w14:textId="77777777" w:rsidTr="000E5680">
        <w:tc>
          <w:tcPr>
            <w:tcW w:w="1347" w:type="dxa"/>
          </w:tcPr>
          <w:p w14:paraId="38EF8364" w14:textId="325F49C6" w:rsidR="00FC4AB9" w:rsidRPr="00CC746E" w:rsidRDefault="0036441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0C9DFFE8" wp14:editId="3A4358AE">
                  <wp:extent cx="619125" cy="619125"/>
                  <wp:effectExtent l="0" t="0" r="9525" b="9525"/>
                  <wp:docPr id="8" name="Picture 8" descr="Wheelchair access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hlchr-p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</w:tcPr>
          <w:p w14:paraId="733B1A12" w14:textId="77777777" w:rsidR="00FC4AB9" w:rsidRPr="00CC746E" w:rsidRDefault="00FC4AB9">
            <w:pPr>
              <w:rPr>
                <w:rFonts w:ascii="Arial" w:hAnsi="Arial"/>
                <w:sz w:val="28"/>
              </w:rPr>
            </w:pPr>
            <w:r w:rsidRPr="00CC746E">
              <w:rPr>
                <w:rFonts w:ascii="Arial" w:hAnsi="Arial"/>
                <w:sz w:val="28"/>
              </w:rPr>
              <w:t xml:space="preserve">Physical Accessibility </w:t>
            </w:r>
          </w:p>
          <w:p w14:paraId="57905DCE" w14:textId="1020A269" w:rsidR="00FC4AB9" w:rsidRPr="00CC746E" w:rsidRDefault="00FC4AB9">
            <w:pPr>
              <w:rPr>
                <w:rFonts w:ascii="Arial" w:hAnsi="Arial"/>
                <w:sz w:val="28"/>
              </w:rPr>
            </w:pPr>
            <w:r w:rsidRPr="00CC746E">
              <w:rPr>
                <w:rFonts w:ascii="Arial" w:hAnsi="Arial"/>
                <w:sz w:val="28"/>
              </w:rPr>
              <w:t>(</w:t>
            </w:r>
            <w:proofErr w:type="gramStart"/>
            <w:r w:rsidRPr="00CC746E">
              <w:rPr>
                <w:rFonts w:ascii="Arial" w:hAnsi="Arial"/>
                <w:sz w:val="28"/>
              </w:rPr>
              <w:t>includes</w:t>
            </w:r>
            <w:proofErr w:type="gramEnd"/>
            <w:r w:rsidRPr="00CC746E">
              <w:rPr>
                <w:rFonts w:ascii="Arial" w:hAnsi="Arial"/>
                <w:sz w:val="28"/>
              </w:rPr>
              <w:t xml:space="preserve"> parking, paths, restrooms, signage &amp; more)</w:t>
            </w:r>
          </w:p>
        </w:tc>
        <w:tc>
          <w:tcPr>
            <w:tcW w:w="2080" w:type="dxa"/>
          </w:tcPr>
          <w:p w14:paraId="2AF8062D" w14:textId="77777777" w:rsidR="00FC4AB9" w:rsidRPr="00CC746E" w:rsidRDefault="00FC4AB9">
            <w:pPr>
              <w:rPr>
                <w:rFonts w:ascii="Arial" w:hAnsi="Arial"/>
                <w:sz w:val="28"/>
              </w:rPr>
            </w:pPr>
            <w:r w:rsidRPr="00CC746E">
              <w:rPr>
                <w:rFonts w:ascii="Arial" w:hAnsi="Arial"/>
                <w:sz w:val="28"/>
              </w:rPr>
              <w:t xml:space="preserve">Venue </w:t>
            </w:r>
          </w:p>
          <w:p w14:paraId="586B96CE" w14:textId="2EE89064" w:rsidR="00FC4AB9" w:rsidRPr="00CC746E" w:rsidRDefault="00FC4AB9">
            <w:pPr>
              <w:rPr>
                <w:rFonts w:ascii="Arial" w:hAnsi="Arial"/>
                <w:sz w:val="28"/>
              </w:rPr>
            </w:pPr>
          </w:p>
        </w:tc>
        <w:tc>
          <w:tcPr>
            <w:tcW w:w="5292" w:type="dxa"/>
          </w:tcPr>
          <w:p w14:paraId="3285370D" w14:textId="0CD5EBA0" w:rsidR="00FC4AB9" w:rsidRPr="00CC746E" w:rsidRDefault="00C960C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See accessible events checklist document</w:t>
            </w:r>
            <w:r w:rsidR="00503912">
              <w:rPr>
                <w:rFonts w:ascii="Arial" w:hAnsi="Arial"/>
                <w:sz w:val="28"/>
              </w:rPr>
              <w:t xml:space="preserve"> for more information.</w:t>
            </w:r>
          </w:p>
        </w:tc>
      </w:tr>
      <w:tr w:rsidR="0036441B" w:rsidRPr="00CC746E" w14:paraId="028AAFFE" w14:textId="77777777" w:rsidTr="000E5680">
        <w:tc>
          <w:tcPr>
            <w:tcW w:w="1347" w:type="dxa"/>
          </w:tcPr>
          <w:p w14:paraId="2D3D4529" w14:textId="1FDB5A87" w:rsidR="00FC4AB9" w:rsidRPr="00CC746E" w:rsidRDefault="0036441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3D2C9F78" wp14:editId="781063CB">
                  <wp:extent cx="638175" cy="638175"/>
                  <wp:effectExtent l="0" t="0" r="9525" b="9525"/>
                  <wp:docPr id="9" name="Picture 9" descr="Braille Access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raille-p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</w:tcPr>
          <w:p w14:paraId="229305FF" w14:textId="11CAA169" w:rsidR="00FC4AB9" w:rsidRPr="00CC746E" w:rsidRDefault="00FC4AB9">
            <w:pPr>
              <w:rPr>
                <w:rFonts w:ascii="Arial" w:hAnsi="Arial"/>
                <w:sz w:val="28"/>
              </w:rPr>
            </w:pPr>
            <w:r w:rsidRPr="00CC746E">
              <w:rPr>
                <w:rFonts w:ascii="Arial" w:hAnsi="Arial"/>
                <w:sz w:val="28"/>
              </w:rPr>
              <w:t xml:space="preserve">Braille </w:t>
            </w:r>
          </w:p>
        </w:tc>
        <w:tc>
          <w:tcPr>
            <w:tcW w:w="2080" w:type="dxa"/>
          </w:tcPr>
          <w:p w14:paraId="7D59C1C7" w14:textId="1B5C4D45" w:rsidR="00FC4AB9" w:rsidRPr="00CC746E" w:rsidRDefault="00FC4AB9">
            <w:pPr>
              <w:rPr>
                <w:rFonts w:ascii="Arial" w:hAnsi="Arial"/>
                <w:sz w:val="28"/>
              </w:rPr>
            </w:pPr>
            <w:r w:rsidRPr="00CC746E">
              <w:rPr>
                <w:rFonts w:ascii="Arial" w:hAnsi="Arial"/>
                <w:sz w:val="28"/>
              </w:rPr>
              <w:t xml:space="preserve">Inclusive Arts Vermont </w:t>
            </w:r>
            <w:r w:rsidR="00C960C8">
              <w:rPr>
                <w:rFonts w:ascii="Arial" w:hAnsi="Arial"/>
                <w:sz w:val="28"/>
              </w:rPr>
              <w:t>and Venue</w:t>
            </w:r>
          </w:p>
        </w:tc>
        <w:tc>
          <w:tcPr>
            <w:tcW w:w="5292" w:type="dxa"/>
          </w:tcPr>
          <w:p w14:paraId="776BEDB2" w14:textId="3B6FC707" w:rsidR="001A37FA" w:rsidRPr="00CC746E" w:rsidRDefault="00FB572E" w:rsidP="00C960C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Printed materials will be available in this format</w:t>
            </w:r>
            <w:r w:rsidR="00C960C8">
              <w:rPr>
                <w:rFonts w:ascii="Arial" w:hAnsi="Arial"/>
                <w:sz w:val="28"/>
              </w:rPr>
              <w:t xml:space="preserve"> including hanging wall holders. </w:t>
            </w:r>
            <w:r w:rsidR="00C960C8" w:rsidRPr="00C960C8">
              <w:rPr>
                <w:rFonts w:ascii="Arial" w:hAnsi="Arial"/>
                <w:b/>
                <w:bCs/>
                <w:sz w:val="28"/>
              </w:rPr>
              <w:t>Venue</w:t>
            </w:r>
            <w:r w:rsidR="00C960C8">
              <w:rPr>
                <w:rFonts w:ascii="Arial" w:hAnsi="Arial"/>
                <w:sz w:val="28"/>
              </w:rPr>
              <w:t xml:space="preserve"> is responsible for contacting VABVI (see below) to produce Braille signage, including WIFI password info for audio tour.</w:t>
            </w:r>
          </w:p>
        </w:tc>
      </w:tr>
      <w:tr w:rsidR="0036441B" w:rsidRPr="00CC746E" w14:paraId="2C75AEBA" w14:textId="77777777" w:rsidTr="000E5680">
        <w:tc>
          <w:tcPr>
            <w:tcW w:w="1347" w:type="dxa"/>
          </w:tcPr>
          <w:p w14:paraId="1D8E4D29" w14:textId="02FEA045" w:rsidR="00FC4AB9" w:rsidRPr="00CC746E" w:rsidRDefault="0036441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7D5720A6" wp14:editId="1977AF72">
                  <wp:extent cx="647700" cy="647700"/>
                  <wp:effectExtent l="0" t="0" r="0" b="0"/>
                  <wp:docPr id="10" name="Picture 10" descr="Large print access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gprnt-p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</w:tcPr>
          <w:p w14:paraId="7732E5FA" w14:textId="0DB609A4" w:rsidR="00FC4AB9" w:rsidRPr="00CC746E" w:rsidRDefault="00FC4AB9">
            <w:pPr>
              <w:rPr>
                <w:rFonts w:ascii="Arial" w:hAnsi="Arial"/>
                <w:sz w:val="28"/>
              </w:rPr>
            </w:pPr>
            <w:r w:rsidRPr="00CC746E">
              <w:rPr>
                <w:rFonts w:ascii="Arial" w:hAnsi="Arial"/>
                <w:sz w:val="28"/>
              </w:rPr>
              <w:t xml:space="preserve">Large Print </w:t>
            </w:r>
          </w:p>
        </w:tc>
        <w:tc>
          <w:tcPr>
            <w:tcW w:w="2080" w:type="dxa"/>
          </w:tcPr>
          <w:p w14:paraId="76AD8E9E" w14:textId="71C08DBB" w:rsidR="00FC4AB9" w:rsidRPr="00CC746E" w:rsidRDefault="00FC4AB9">
            <w:pPr>
              <w:rPr>
                <w:rFonts w:ascii="Arial" w:hAnsi="Arial"/>
                <w:sz w:val="28"/>
              </w:rPr>
            </w:pPr>
            <w:r w:rsidRPr="00CC746E">
              <w:rPr>
                <w:rFonts w:ascii="Arial" w:hAnsi="Arial"/>
                <w:sz w:val="28"/>
              </w:rPr>
              <w:t xml:space="preserve">Inclusive Arts </w:t>
            </w:r>
            <w:r w:rsidR="00C960C8" w:rsidRPr="00CC746E">
              <w:rPr>
                <w:rFonts w:ascii="Arial" w:hAnsi="Arial"/>
                <w:sz w:val="28"/>
              </w:rPr>
              <w:t xml:space="preserve">Vermont </w:t>
            </w:r>
            <w:r w:rsidR="00C960C8">
              <w:rPr>
                <w:rFonts w:ascii="Arial" w:hAnsi="Arial"/>
                <w:sz w:val="28"/>
              </w:rPr>
              <w:t>and Venue</w:t>
            </w:r>
          </w:p>
        </w:tc>
        <w:tc>
          <w:tcPr>
            <w:tcW w:w="5292" w:type="dxa"/>
          </w:tcPr>
          <w:p w14:paraId="2EB523CC" w14:textId="77777777" w:rsidR="00FC4AB9" w:rsidRDefault="00FB572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Printed materials will be available in this format—will have wall holders</w:t>
            </w:r>
            <w:r w:rsidR="00C960C8">
              <w:rPr>
                <w:rFonts w:ascii="Arial" w:hAnsi="Arial"/>
                <w:sz w:val="28"/>
              </w:rPr>
              <w:t>.</w:t>
            </w:r>
          </w:p>
          <w:p w14:paraId="7B454BB1" w14:textId="4BDDF6D9" w:rsidR="00C960C8" w:rsidRPr="00C960C8" w:rsidRDefault="00C960C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 xml:space="preserve">Venue </w:t>
            </w:r>
            <w:r>
              <w:rPr>
                <w:rFonts w:ascii="Arial" w:hAnsi="Arial"/>
                <w:sz w:val="28"/>
              </w:rPr>
              <w:t>is responsible for producing all labels and signage in large print (size 18, sans-serif)</w:t>
            </w:r>
          </w:p>
        </w:tc>
      </w:tr>
      <w:tr w:rsidR="0036441B" w:rsidRPr="00CC746E" w14:paraId="0F4DED3F" w14:textId="77777777" w:rsidTr="000E5680">
        <w:tc>
          <w:tcPr>
            <w:tcW w:w="1347" w:type="dxa"/>
          </w:tcPr>
          <w:p w14:paraId="39BCDEED" w14:textId="3CC7863C" w:rsidR="00FC4AB9" w:rsidRPr="00CC746E" w:rsidRDefault="0036441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4D759226" wp14:editId="76FEB7D1">
                  <wp:extent cx="638175" cy="638175"/>
                  <wp:effectExtent l="0" t="0" r="9525" b="9525"/>
                  <wp:docPr id="11" name="Picture 11" descr="Audio Description access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VDesc-p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</w:tcPr>
          <w:p w14:paraId="1DC0FD45" w14:textId="24D5BEB3" w:rsidR="00FC4AB9" w:rsidRPr="00CC746E" w:rsidRDefault="00FC4AB9">
            <w:pPr>
              <w:rPr>
                <w:rFonts w:ascii="Arial" w:hAnsi="Arial"/>
                <w:sz w:val="28"/>
              </w:rPr>
            </w:pPr>
            <w:r w:rsidRPr="00CC746E">
              <w:rPr>
                <w:rFonts w:ascii="Arial" w:hAnsi="Arial"/>
                <w:sz w:val="28"/>
              </w:rPr>
              <w:t>Audio Description</w:t>
            </w:r>
            <w:r w:rsidR="00503912">
              <w:rPr>
                <w:rFonts w:ascii="Arial" w:hAnsi="Arial"/>
                <w:sz w:val="28"/>
              </w:rPr>
              <w:t>s</w:t>
            </w:r>
            <w:r w:rsidRPr="00CC746E">
              <w:rPr>
                <w:rFonts w:ascii="Arial" w:hAnsi="Arial"/>
                <w:sz w:val="28"/>
              </w:rPr>
              <w:t xml:space="preserve"> </w:t>
            </w:r>
          </w:p>
        </w:tc>
        <w:tc>
          <w:tcPr>
            <w:tcW w:w="2080" w:type="dxa"/>
          </w:tcPr>
          <w:p w14:paraId="0FC10B5F" w14:textId="7A3B1A17" w:rsidR="00FC4AB9" w:rsidRPr="00CC746E" w:rsidRDefault="00FC4AB9">
            <w:pPr>
              <w:rPr>
                <w:rFonts w:ascii="Arial" w:hAnsi="Arial"/>
                <w:sz w:val="28"/>
              </w:rPr>
            </w:pPr>
            <w:r w:rsidRPr="00CC746E">
              <w:rPr>
                <w:rFonts w:ascii="Arial" w:hAnsi="Arial"/>
                <w:sz w:val="28"/>
              </w:rPr>
              <w:t xml:space="preserve">Inclusive Arts Vermont </w:t>
            </w:r>
          </w:p>
        </w:tc>
        <w:tc>
          <w:tcPr>
            <w:tcW w:w="5292" w:type="dxa"/>
          </w:tcPr>
          <w:p w14:paraId="7BDE040A" w14:textId="7138689D" w:rsidR="00FC4AB9" w:rsidRPr="00CC746E" w:rsidRDefault="00C960C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Available Online: www.inclusiveartsvermont.org/exhibitions</w:t>
            </w:r>
          </w:p>
        </w:tc>
      </w:tr>
      <w:tr w:rsidR="0036441B" w:rsidRPr="00CC746E" w14:paraId="55F15F53" w14:textId="77777777" w:rsidTr="000E5680">
        <w:tc>
          <w:tcPr>
            <w:tcW w:w="1347" w:type="dxa"/>
          </w:tcPr>
          <w:p w14:paraId="5F586CFA" w14:textId="774B6A3E" w:rsidR="00FC4AB9" w:rsidRPr="00CC746E" w:rsidRDefault="0036441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2337B55A" wp14:editId="2D119842">
                  <wp:extent cx="657225" cy="657225"/>
                  <wp:effectExtent l="0" t="0" r="9525" b="9525"/>
                  <wp:docPr id="12" name="Picture 12" descr="White cane access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tcne-p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</w:tcPr>
          <w:p w14:paraId="5E59A2FD" w14:textId="1A7DD305" w:rsidR="00FC4AB9" w:rsidRPr="00CC746E" w:rsidRDefault="00FC4AB9">
            <w:pPr>
              <w:rPr>
                <w:rFonts w:ascii="Arial" w:hAnsi="Arial"/>
                <w:sz w:val="28"/>
              </w:rPr>
            </w:pPr>
            <w:r w:rsidRPr="00CC746E">
              <w:rPr>
                <w:rFonts w:ascii="Arial" w:hAnsi="Arial"/>
                <w:sz w:val="28"/>
              </w:rPr>
              <w:t xml:space="preserve">Access for People who are blind or Visually Impaired </w:t>
            </w:r>
          </w:p>
        </w:tc>
        <w:tc>
          <w:tcPr>
            <w:tcW w:w="2080" w:type="dxa"/>
          </w:tcPr>
          <w:p w14:paraId="2FCE9A87" w14:textId="3C016F54" w:rsidR="00FC4AB9" w:rsidRPr="00CC746E" w:rsidRDefault="0036441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Venue</w:t>
            </w:r>
          </w:p>
        </w:tc>
        <w:tc>
          <w:tcPr>
            <w:tcW w:w="5292" w:type="dxa"/>
          </w:tcPr>
          <w:p w14:paraId="240B05FC" w14:textId="28BB2DD5" w:rsidR="00FC4AB9" w:rsidRPr="00CC746E" w:rsidRDefault="0050391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Audio tour (see above), sighted guide, or a live verbal description. Everything other than audio tour should be arranged ahead of time. For more information on sighted guides or live verbal description contact Heidi Swevens.</w:t>
            </w:r>
            <w:r w:rsidR="0036441B">
              <w:rPr>
                <w:rFonts w:ascii="Arial" w:hAnsi="Arial"/>
                <w:sz w:val="28"/>
              </w:rPr>
              <w:t xml:space="preserve"> If a tour is </w:t>
            </w:r>
            <w:r w:rsidR="000E5680">
              <w:rPr>
                <w:rFonts w:ascii="Arial" w:hAnsi="Arial"/>
                <w:sz w:val="28"/>
              </w:rPr>
              <w:t>requested,</w:t>
            </w:r>
            <w:r w:rsidR="0036441B">
              <w:rPr>
                <w:rFonts w:ascii="Arial" w:hAnsi="Arial"/>
                <w:sz w:val="28"/>
              </w:rPr>
              <w:t xml:space="preserve"> we can help to provide a trained guide.</w:t>
            </w:r>
          </w:p>
        </w:tc>
      </w:tr>
      <w:tr w:rsidR="0036441B" w:rsidRPr="00CC746E" w14:paraId="6E0AE668" w14:textId="77777777" w:rsidTr="000E5680">
        <w:tc>
          <w:tcPr>
            <w:tcW w:w="1347" w:type="dxa"/>
          </w:tcPr>
          <w:p w14:paraId="3AED1B26" w14:textId="77777777" w:rsidR="00D52A0D" w:rsidRPr="00CC746E" w:rsidRDefault="00D52A0D">
            <w:pPr>
              <w:rPr>
                <w:rFonts w:ascii="Arial" w:hAnsi="Arial"/>
                <w:sz w:val="28"/>
              </w:rPr>
            </w:pPr>
          </w:p>
        </w:tc>
        <w:tc>
          <w:tcPr>
            <w:tcW w:w="2238" w:type="dxa"/>
          </w:tcPr>
          <w:p w14:paraId="35375FAA" w14:textId="795F9B4A" w:rsidR="00D52A0D" w:rsidRPr="00CC746E" w:rsidRDefault="00D52A0D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Tactile Representations &amp; Elements</w:t>
            </w:r>
          </w:p>
        </w:tc>
        <w:tc>
          <w:tcPr>
            <w:tcW w:w="2080" w:type="dxa"/>
          </w:tcPr>
          <w:p w14:paraId="285DD4F3" w14:textId="0F54143D" w:rsidR="00D52A0D" w:rsidRPr="00CC746E" w:rsidRDefault="00D52A0D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Inclusive Arts Vermont </w:t>
            </w:r>
          </w:p>
        </w:tc>
        <w:tc>
          <w:tcPr>
            <w:tcW w:w="5292" w:type="dxa"/>
          </w:tcPr>
          <w:p w14:paraId="32BF401A" w14:textId="203BD42C" w:rsidR="00D52A0D" w:rsidRPr="00CC746E" w:rsidRDefault="0050391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Travels with the exhibition in a designated box. Allows viewers to experience the artwork in a physical way.</w:t>
            </w:r>
            <w:r w:rsidR="002737CE">
              <w:rPr>
                <w:rFonts w:ascii="Arial" w:hAnsi="Arial"/>
                <w:sz w:val="28"/>
              </w:rPr>
              <w:t xml:space="preserve"> *</w:t>
            </w:r>
            <w:proofErr w:type="gramStart"/>
            <w:r w:rsidR="002737CE">
              <w:rPr>
                <w:rFonts w:ascii="Arial" w:hAnsi="Arial"/>
                <w:sz w:val="28"/>
              </w:rPr>
              <w:t>not</w:t>
            </w:r>
            <w:proofErr w:type="gramEnd"/>
            <w:r w:rsidR="002737CE">
              <w:rPr>
                <w:rFonts w:ascii="Arial" w:hAnsi="Arial"/>
                <w:sz w:val="28"/>
              </w:rPr>
              <w:t xml:space="preserve"> used right now due to COVID-19.</w:t>
            </w:r>
          </w:p>
        </w:tc>
      </w:tr>
      <w:tr w:rsidR="0036441B" w:rsidRPr="00CC746E" w14:paraId="653E2A84" w14:textId="77777777" w:rsidTr="000E5680">
        <w:tc>
          <w:tcPr>
            <w:tcW w:w="1347" w:type="dxa"/>
          </w:tcPr>
          <w:p w14:paraId="716321BA" w14:textId="77777777" w:rsidR="004362D7" w:rsidRPr="00CC746E" w:rsidRDefault="004362D7">
            <w:pPr>
              <w:rPr>
                <w:rFonts w:ascii="Arial" w:hAnsi="Arial"/>
                <w:sz w:val="28"/>
              </w:rPr>
            </w:pPr>
          </w:p>
        </w:tc>
        <w:tc>
          <w:tcPr>
            <w:tcW w:w="2238" w:type="dxa"/>
          </w:tcPr>
          <w:p w14:paraId="0311D62F" w14:textId="36320C70" w:rsidR="004362D7" w:rsidRPr="00CC746E" w:rsidRDefault="004362D7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Raised map of evacuation route and safety plan</w:t>
            </w:r>
          </w:p>
        </w:tc>
        <w:tc>
          <w:tcPr>
            <w:tcW w:w="2080" w:type="dxa"/>
          </w:tcPr>
          <w:p w14:paraId="5E52750E" w14:textId="14587F69" w:rsidR="004362D7" w:rsidRPr="00CC746E" w:rsidRDefault="0050391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Ve</w:t>
            </w:r>
            <w:r w:rsidR="004362D7">
              <w:rPr>
                <w:rFonts w:ascii="Arial" w:hAnsi="Arial"/>
                <w:sz w:val="28"/>
              </w:rPr>
              <w:t>nue</w:t>
            </w:r>
          </w:p>
        </w:tc>
        <w:tc>
          <w:tcPr>
            <w:tcW w:w="5292" w:type="dxa"/>
          </w:tcPr>
          <w:p w14:paraId="1C618BD5" w14:textId="18FB940A" w:rsidR="004362D7" w:rsidRPr="00CC746E" w:rsidRDefault="00503912" w:rsidP="004362D7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Contact VABVI if needed</w:t>
            </w:r>
          </w:p>
        </w:tc>
      </w:tr>
      <w:tr w:rsidR="0036441B" w:rsidRPr="00CC746E" w14:paraId="7C85B1B8" w14:textId="77777777" w:rsidTr="000E5680">
        <w:tc>
          <w:tcPr>
            <w:tcW w:w="1347" w:type="dxa"/>
          </w:tcPr>
          <w:p w14:paraId="3B9335DF" w14:textId="4ED3C309" w:rsidR="00FC4AB9" w:rsidRPr="00CC746E" w:rsidRDefault="0036441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2CEE13ED" wp14:editId="43B84805">
                  <wp:extent cx="704850" cy="704850"/>
                  <wp:effectExtent l="0" t="0" r="0" b="0"/>
                  <wp:docPr id="14" name="Picture 14" descr="Assisted listening access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isten-p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</w:tcPr>
          <w:p w14:paraId="19867764" w14:textId="2484A28D" w:rsidR="00FC4AB9" w:rsidRPr="00CC746E" w:rsidRDefault="00FC4AB9">
            <w:pPr>
              <w:rPr>
                <w:rFonts w:ascii="Arial" w:hAnsi="Arial"/>
                <w:sz w:val="28"/>
              </w:rPr>
            </w:pPr>
            <w:r w:rsidRPr="00CC746E">
              <w:rPr>
                <w:rFonts w:ascii="Arial" w:hAnsi="Arial"/>
                <w:sz w:val="28"/>
              </w:rPr>
              <w:t xml:space="preserve">Assistive Listening </w:t>
            </w:r>
          </w:p>
        </w:tc>
        <w:tc>
          <w:tcPr>
            <w:tcW w:w="2080" w:type="dxa"/>
          </w:tcPr>
          <w:p w14:paraId="569F06D3" w14:textId="77CF5099" w:rsidR="00FC4AB9" w:rsidRPr="00CC746E" w:rsidRDefault="00FC4AB9">
            <w:pPr>
              <w:rPr>
                <w:rFonts w:ascii="Arial" w:hAnsi="Arial"/>
                <w:sz w:val="28"/>
              </w:rPr>
            </w:pPr>
            <w:r w:rsidRPr="00CC746E">
              <w:rPr>
                <w:rFonts w:ascii="Arial" w:hAnsi="Arial"/>
                <w:sz w:val="28"/>
              </w:rPr>
              <w:t>Inclusive Arts Vermont</w:t>
            </w:r>
            <w:r w:rsidR="00994BDC">
              <w:rPr>
                <w:rFonts w:ascii="Arial" w:hAnsi="Arial"/>
                <w:sz w:val="28"/>
              </w:rPr>
              <w:t xml:space="preserve"> and/or Venue</w:t>
            </w:r>
          </w:p>
        </w:tc>
        <w:tc>
          <w:tcPr>
            <w:tcW w:w="5292" w:type="dxa"/>
          </w:tcPr>
          <w:p w14:paraId="2DD5C224" w14:textId="43D9030C" w:rsidR="00FC4AB9" w:rsidRPr="00CC746E" w:rsidRDefault="0050391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Inclusive Arts Vermont will bring their system to the reception.</w:t>
            </w:r>
            <w:r w:rsidR="00FC4AB9" w:rsidRPr="00CC746E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36441B" w:rsidRPr="00CC746E" w14:paraId="13EE4407" w14:textId="77777777" w:rsidTr="000E5680">
        <w:tc>
          <w:tcPr>
            <w:tcW w:w="1347" w:type="dxa"/>
          </w:tcPr>
          <w:p w14:paraId="2FFFED76" w14:textId="5F4A1E40" w:rsidR="00FC4AB9" w:rsidRPr="00CC746E" w:rsidRDefault="0036441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39776F37" wp14:editId="5F5949DA">
                  <wp:extent cx="723900" cy="723900"/>
                  <wp:effectExtent l="0" t="0" r="0" b="0"/>
                  <wp:docPr id="13" name="Picture 13" descr="ASL access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ign-p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</w:tcPr>
          <w:p w14:paraId="08458709" w14:textId="45714A89" w:rsidR="00FC4AB9" w:rsidRPr="00CC746E" w:rsidRDefault="00FC4AB9">
            <w:pPr>
              <w:rPr>
                <w:rFonts w:ascii="Arial" w:hAnsi="Arial"/>
                <w:sz w:val="28"/>
              </w:rPr>
            </w:pPr>
            <w:r w:rsidRPr="00CC746E">
              <w:rPr>
                <w:rFonts w:ascii="Arial" w:hAnsi="Arial"/>
                <w:sz w:val="28"/>
              </w:rPr>
              <w:t>American Sign Language (ASL</w:t>
            </w:r>
            <w:r w:rsidR="00503912">
              <w:rPr>
                <w:rFonts w:ascii="Arial" w:hAnsi="Arial"/>
                <w:sz w:val="28"/>
              </w:rPr>
              <w:t>)</w:t>
            </w:r>
          </w:p>
        </w:tc>
        <w:tc>
          <w:tcPr>
            <w:tcW w:w="2080" w:type="dxa"/>
          </w:tcPr>
          <w:p w14:paraId="6E5A1C77" w14:textId="364139FF" w:rsidR="00FC4AB9" w:rsidRPr="00CC746E" w:rsidRDefault="007F5127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First opening—Inclusive Arts Vermont</w:t>
            </w:r>
            <w:r w:rsidR="00994BDC">
              <w:rPr>
                <w:rFonts w:ascii="Arial" w:hAnsi="Arial"/>
                <w:sz w:val="28"/>
              </w:rPr>
              <w:t>, otherwise venue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  <w:tc>
          <w:tcPr>
            <w:tcW w:w="5292" w:type="dxa"/>
          </w:tcPr>
          <w:p w14:paraId="1202E3EA" w14:textId="7A4076DB" w:rsidR="00FC4AB9" w:rsidRPr="00CC746E" w:rsidRDefault="0050391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Should be arranged ahead of time through </w:t>
            </w:r>
            <w:proofErr w:type="spellStart"/>
            <w:r w:rsidR="00994BDC">
              <w:rPr>
                <w:rFonts w:ascii="Arial" w:hAnsi="Arial"/>
                <w:sz w:val="28"/>
              </w:rPr>
              <w:t>V</w:t>
            </w:r>
            <w:r w:rsidR="002E0042">
              <w:rPr>
                <w:rFonts w:ascii="Arial" w:hAnsi="Arial"/>
                <w:sz w:val="28"/>
              </w:rPr>
              <w:t>ancro</w:t>
            </w:r>
            <w:proofErr w:type="spellEnd"/>
            <w:r>
              <w:rPr>
                <w:rFonts w:ascii="Arial" w:hAnsi="Arial"/>
                <w:sz w:val="28"/>
              </w:rPr>
              <w:t xml:space="preserve"> (see below). Venue can either guarantee one present, or ask for requests by a certain date, depending on budget.</w:t>
            </w:r>
          </w:p>
        </w:tc>
      </w:tr>
      <w:tr w:rsidR="0036441B" w:rsidRPr="00CC746E" w14:paraId="68E807FC" w14:textId="77777777" w:rsidTr="000E5680">
        <w:tc>
          <w:tcPr>
            <w:tcW w:w="1347" w:type="dxa"/>
          </w:tcPr>
          <w:p w14:paraId="5A0AA26D" w14:textId="77777777" w:rsidR="00FC4AB9" w:rsidRPr="00CC746E" w:rsidRDefault="00FC4AB9">
            <w:pPr>
              <w:rPr>
                <w:rFonts w:ascii="Arial" w:hAnsi="Arial"/>
                <w:sz w:val="28"/>
              </w:rPr>
            </w:pPr>
          </w:p>
        </w:tc>
        <w:tc>
          <w:tcPr>
            <w:tcW w:w="2238" w:type="dxa"/>
          </w:tcPr>
          <w:p w14:paraId="65061439" w14:textId="5B8F810F" w:rsidR="00FC4AB9" w:rsidRPr="00CC746E" w:rsidRDefault="00C93D86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Quiet space</w:t>
            </w:r>
          </w:p>
        </w:tc>
        <w:tc>
          <w:tcPr>
            <w:tcW w:w="2080" w:type="dxa"/>
          </w:tcPr>
          <w:p w14:paraId="3542CCBD" w14:textId="53FED131" w:rsidR="00FC4AB9" w:rsidRPr="00CC746E" w:rsidRDefault="00275C0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Venue</w:t>
            </w:r>
          </w:p>
        </w:tc>
        <w:tc>
          <w:tcPr>
            <w:tcW w:w="5292" w:type="dxa"/>
          </w:tcPr>
          <w:p w14:paraId="5EB53611" w14:textId="4AC4BEFD" w:rsidR="00FC4AB9" w:rsidRPr="00CC746E" w:rsidRDefault="00C93D86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Designated area for </w:t>
            </w:r>
            <w:r w:rsidR="00503912">
              <w:rPr>
                <w:rFonts w:ascii="Arial" w:hAnsi="Arial"/>
                <w:sz w:val="28"/>
              </w:rPr>
              <w:t xml:space="preserve">use during the </w:t>
            </w:r>
            <w:r>
              <w:rPr>
                <w:rFonts w:ascii="Arial" w:hAnsi="Arial"/>
                <w:sz w:val="28"/>
              </w:rPr>
              <w:t>opening reception</w:t>
            </w:r>
            <w:r w:rsidR="00503912">
              <w:rPr>
                <w:rFonts w:ascii="Arial" w:hAnsi="Arial"/>
                <w:sz w:val="28"/>
              </w:rPr>
              <w:t>. Should be separate from main exhibition space.</w:t>
            </w:r>
          </w:p>
        </w:tc>
      </w:tr>
      <w:tr w:rsidR="0036441B" w:rsidRPr="00CC746E" w14:paraId="0D980157" w14:textId="77777777" w:rsidTr="000E5680">
        <w:tc>
          <w:tcPr>
            <w:tcW w:w="1347" w:type="dxa"/>
          </w:tcPr>
          <w:p w14:paraId="3646879F" w14:textId="77777777" w:rsidR="00FC4AB9" w:rsidRPr="00CC746E" w:rsidRDefault="00FC4AB9">
            <w:pPr>
              <w:rPr>
                <w:rFonts w:ascii="Arial" w:hAnsi="Arial"/>
                <w:sz w:val="28"/>
              </w:rPr>
            </w:pPr>
          </w:p>
        </w:tc>
        <w:tc>
          <w:tcPr>
            <w:tcW w:w="2238" w:type="dxa"/>
          </w:tcPr>
          <w:p w14:paraId="4ACDB6A7" w14:textId="432A3648" w:rsidR="00FC4AB9" w:rsidRPr="00CC746E" w:rsidRDefault="00C93D86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Chairs </w:t>
            </w:r>
          </w:p>
        </w:tc>
        <w:tc>
          <w:tcPr>
            <w:tcW w:w="2080" w:type="dxa"/>
          </w:tcPr>
          <w:p w14:paraId="50E500FB" w14:textId="64E2708D" w:rsidR="00FC4AB9" w:rsidRPr="00CC746E" w:rsidRDefault="00275C0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Venue</w:t>
            </w:r>
          </w:p>
        </w:tc>
        <w:tc>
          <w:tcPr>
            <w:tcW w:w="5292" w:type="dxa"/>
          </w:tcPr>
          <w:p w14:paraId="7C636EA1" w14:textId="598DA9EF" w:rsidR="00FC4AB9" w:rsidRPr="00CC746E" w:rsidRDefault="00C93D86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Some artists request chairs </w:t>
            </w:r>
            <w:r w:rsidR="00503912">
              <w:rPr>
                <w:rFonts w:ascii="Arial" w:hAnsi="Arial"/>
                <w:sz w:val="28"/>
              </w:rPr>
              <w:t xml:space="preserve">by their work </w:t>
            </w:r>
            <w:r>
              <w:rPr>
                <w:rFonts w:ascii="Arial" w:hAnsi="Arial"/>
                <w:sz w:val="28"/>
              </w:rPr>
              <w:t>for</w:t>
            </w:r>
            <w:r w:rsidR="00503912">
              <w:rPr>
                <w:rFonts w:ascii="Arial" w:hAnsi="Arial"/>
                <w:sz w:val="28"/>
              </w:rPr>
              <w:t xml:space="preserve"> the</w:t>
            </w:r>
            <w:r>
              <w:rPr>
                <w:rFonts w:ascii="Arial" w:hAnsi="Arial"/>
                <w:sz w:val="28"/>
              </w:rPr>
              <w:t xml:space="preserve"> opening reception—best practice to have them</w:t>
            </w:r>
            <w:r w:rsidR="00503912">
              <w:rPr>
                <w:rFonts w:ascii="Arial" w:hAnsi="Arial"/>
                <w:sz w:val="28"/>
              </w:rPr>
              <w:t xml:space="preserve"> available</w:t>
            </w:r>
            <w:r>
              <w:rPr>
                <w:rFonts w:ascii="Arial" w:hAnsi="Arial"/>
                <w:sz w:val="28"/>
              </w:rPr>
              <w:t xml:space="preserve"> for guests as well</w:t>
            </w:r>
            <w:r w:rsidR="00503912">
              <w:rPr>
                <w:rFonts w:ascii="Arial" w:hAnsi="Arial"/>
                <w:sz w:val="28"/>
              </w:rPr>
              <w:t>.</w:t>
            </w:r>
          </w:p>
        </w:tc>
      </w:tr>
      <w:tr w:rsidR="0036441B" w:rsidRPr="00CC746E" w14:paraId="4C8AEBBC" w14:textId="77777777" w:rsidTr="000E5680">
        <w:tc>
          <w:tcPr>
            <w:tcW w:w="1347" w:type="dxa"/>
          </w:tcPr>
          <w:p w14:paraId="2977FFD4" w14:textId="77777777" w:rsidR="00FC4AB9" w:rsidRPr="00CC746E" w:rsidRDefault="00FC4AB9">
            <w:pPr>
              <w:rPr>
                <w:rFonts w:ascii="Arial" w:hAnsi="Arial"/>
                <w:sz w:val="28"/>
              </w:rPr>
            </w:pPr>
          </w:p>
        </w:tc>
        <w:tc>
          <w:tcPr>
            <w:tcW w:w="2238" w:type="dxa"/>
          </w:tcPr>
          <w:p w14:paraId="7B9E29CD" w14:textId="4C1B6165" w:rsidR="00FC4AB9" w:rsidRPr="00CC746E" w:rsidRDefault="00BA57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Hanging Guidelines</w:t>
            </w:r>
          </w:p>
        </w:tc>
        <w:tc>
          <w:tcPr>
            <w:tcW w:w="2080" w:type="dxa"/>
          </w:tcPr>
          <w:p w14:paraId="71CEA2DE" w14:textId="29106575" w:rsidR="00FC4AB9" w:rsidRDefault="00BA57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Venue</w:t>
            </w:r>
            <w:r w:rsidR="00275C00">
              <w:rPr>
                <w:rFonts w:ascii="Arial" w:hAnsi="Arial"/>
                <w:sz w:val="28"/>
              </w:rPr>
              <w:t xml:space="preserve"> in collaboration with IAV</w:t>
            </w:r>
          </w:p>
          <w:p w14:paraId="7DB689BE" w14:textId="5DD5E568" w:rsidR="00275C00" w:rsidRPr="00CC746E" w:rsidRDefault="00275C00">
            <w:pPr>
              <w:rPr>
                <w:rFonts w:ascii="Arial" w:hAnsi="Arial"/>
                <w:sz w:val="28"/>
              </w:rPr>
            </w:pPr>
          </w:p>
        </w:tc>
        <w:tc>
          <w:tcPr>
            <w:tcW w:w="5292" w:type="dxa"/>
          </w:tcPr>
          <w:p w14:paraId="648184E3" w14:textId="77777777" w:rsidR="00FC4AB9" w:rsidRDefault="00BA57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Artwork should be hung 54” from the center of the piece</w:t>
            </w:r>
          </w:p>
          <w:p w14:paraId="35CBC7D2" w14:textId="77777777" w:rsidR="00BA578F" w:rsidRDefault="004F09E7" w:rsidP="00BA578F">
            <w:hyperlink r:id="rId18" w:history="1">
              <w:r w:rsidR="00BA578F">
                <w:rPr>
                  <w:rStyle w:val="Hyperlink"/>
                </w:rPr>
                <w:t>https://www.arts.gov/sites/default/files/Design-for-Accessibility.pdf</w:t>
              </w:r>
            </w:hyperlink>
          </w:p>
          <w:p w14:paraId="5ECF29FE" w14:textId="1160EB83" w:rsidR="00BA578F" w:rsidRPr="00CC746E" w:rsidRDefault="00BA57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Page 118</w:t>
            </w:r>
          </w:p>
        </w:tc>
      </w:tr>
    </w:tbl>
    <w:p w14:paraId="4D210A03" w14:textId="77777777" w:rsidR="0083375F" w:rsidRDefault="0083375F" w:rsidP="00C93D86">
      <w:pPr>
        <w:rPr>
          <w:rFonts w:ascii="Arial" w:hAnsi="Arial"/>
          <w:sz w:val="28"/>
        </w:rPr>
      </w:pPr>
    </w:p>
    <w:p w14:paraId="387AAA09" w14:textId="18CF8E59" w:rsidR="00C93D86" w:rsidRDefault="00A95812" w:rsidP="00C93D8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**</w:t>
      </w:r>
      <w:r w:rsidR="00C93D86">
        <w:rPr>
          <w:rFonts w:ascii="Arial" w:hAnsi="Arial"/>
          <w:sz w:val="28"/>
        </w:rPr>
        <w:t xml:space="preserve">All </w:t>
      </w:r>
      <w:r>
        <w:rPr>
          <w:rFonts w:ascii="Arial" w:hAnsi="Arial"/>
          <w:sz w:val="28"/>
        </w:rPr>
        <w:t xml:space="preserve">exhibit </w:t>
      </w:r>
      <w:r w:rsidR="00C93D86">
        <w:rPr>
          <w:rFonts w:ascii="Arial" w:hAnsi="Arial"/>
          <w:sz w:val="28"/>
        </w:rPr>
        <w:t>materials (Artist bios/statements, verbal descriptions, etc.) will be available in multiple formats including Braille, large print</w:t>
      </w:r>
      <w:r w:rsidR="00C960C8">
        <w:rPr>
          <w:rFonts w:ascii="Arial" w:hAnsi="Arial"/>
          <w:sz w:val="28"/>
        </w:rPr>
        <w:t>,</w:t>
      </w:r>
      <w:r w:rsidR="00C93D86">
        <w:rPr>
          <w:rFonts w:ascii="Arial" w:hAnsi="Arial"/>
          <w:sz w:val="28"/>
        </w:rPr>
        <w:t xml:space="preserve"> and recorded </w:t>
      </w:r>
      <w:r w:rsidR="00C960C8">
        <w:rPr>
          <w:rFonts w:ascii="Arial" w:hAnsi="Arial"/>
          <w:sz w:val="28"/>
        </w:rPr>
        <w:t xml:space="preserve">audio </w:t>
      </w:r>
      <w:r w:rsidR="00C93D86">
        <w:rPr>
          <w:rFonts w:ascii="Arial" w:hAnsi="Arial"/>
          <w:sz w:val="28"/>
        </w:rPr>
        <w:t>(online)</w:t>
      </w:r>
      <w:r w:rsidR="00503912">
        <w:rPr>
          <w:rFonts w:ascii="Arial" w:hAnsi="Arial"/>
          <w:sz w:val="28"/>
        </w:rPr>
        <w:t xml:space="preserve">, provided by Inclusive Arts Vermont. If during the exhibition the documents become damaged or destroyed, the venue is asked to </w:t>
      </w:r>
      <w:r w:rsidR="0036441B">
        <w:rPr>
          <w:rFonts w:ascii="Arial" w:hAnsi="Arial"/>
          <w:sz w:val="28"/>
        </w:rPr>
        <w:t>contact Inclusive Arts Vermont immediately for reproduction.</w:t>
      </w:r>
    </w:p>
    <w:p w14:paraId="4D150999" w14:textId="4D3C18FD" w:rsidR="00C960C8" w:rsidRPr="0036441B" w:rsidRDefault="00503912" w:rsidP="00C93D86">
      <w:pPr>
        <w:rPr>
          <w:rFonts w:ascii="Arial" w:hAnsi="Arial"/>
          <w:b/>
          <w:bCs/>
          <w:sz w:val="28"/>
        </w:rPr>
      </w:pPr>
      <w:r w:rsidRPr="0036441B">
        <w:rPr>
          <w:rFonts w:ascii="Arial" w:hAnsi="Arial"/>
          <w:b/>
          <w:bCs/>
          <w:sz w:val="28"/>
        </w:rPr>
        <w:t>Important Contact Information:</w:t>
      </w:r>
    </w:p>
    <w:p w14:paraId="23D31964" w14:textId="77777777" w:rsidR="00503912" w:rsidRDefault="00C960C8" w:rsidP="00503912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 w:rsidRPr="00503912">
        <w:rPr>
          <w:rFonts w:ascii="Arial" w:hAnsi="Arial"/>
          <w:sz w:val="28"/>
        </w:rPr>
        <w:t xml:space="preserve">VABVI (Vermont Association for the Blind and Visually Impaired) </w:t>
      </w:r>
    </w:p>
    <w:p w14:paraId="0B22B929" w14:textId="70F28B33" w:rsidR="00C960C8" w:rsidRPr="00503912" w:rsidRDefault="00C960C8" w:rsidP="00503912">
      <w:pPr>
        <w:pStyle w:val="ListParagraph"/>
        <w:numPr>
          <w:ilvl w:val="1"/>
          <w:numId w:val="1"/>
        </w:numPr>
        <w:rPr>
          <w:rFonts w:ascii="Arial" w:hAnsi="Arial"/>
          <w:sz w:val="28"/>
        </w:rPr>
      </w:pPr>
      <w:r w:rsidRPr="00503912">
        <w:rPr>
          <w:rFonts w:ascii="Arial" w:hAnsi="Arial"/>
          <w:sz w:val="28"/>
        </w:rPr>
        <w:t>(802) 863-1358</w:t>
      </w:r>
    </w:p>
    <w:p w14:paraId="59AC2368" w14:textId="77777777" w:rsidR="00503912" w:rsidRDefault="00503912" w:rsidP="00503912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Inclusive Arts Vermont – Heidi Swevens</w:t>
      </w:r>
    </w:p>
    <w:p w14:paraId="476A5983" w14:textId="6025249B" w:rsidR="00503912" w:rsidRDefault="00503912" w:rsidP="00503912">
      <w:pPr>
        <w:pStyle w:val="ListParagraph"/>
        <w:numPr>
          <w:ilvl w:val="1"/>
          <w:numId w:val="1"/>
        </w:numPr>
        <w:rPr>
          <w:rFonts w:ascii="Arial" w:hAnsi="Arial"/>
          <w:sz w:val="28"/>
        </w:rPr>
      </w:pPr>
      <w:r w:rsidRPr="00503912">
        <w:rPr>
          <w:rFonts w:ascii="Arial" w:hAnsi="Arial"/>
          <w:sz w:val="28"/>
        </w:rPr>
        <w:t>heidi@inclusiveartsvermont.org</w:t>
      </w:r>
    </w:p>
    <w:p w14:paraId="7CD6DC45" w14:textId="16416653" w:rsidR="00C960C8" w:rsidRDefault="00503912" w:rsidP="00503912">
      <w:pPr>
        <w:pStyle w:val="ListParagraph"/>
        <w:numPr>
          <w:ilvl w:val="1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(802) 238-5170</w:t>
      </w:r>
    </w:p>
    <w:p w14:paraId="65FF3A3E" w14:textId="20C55397" w:rsidR="00503912" w:rsidRDefault="006C2958" w:rsidP="00503912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Vancro</w:t>
      </w:r>
      <w:proofErr w:type="spellEnd"/>
      <w:r>
        <w:rPr>
          <w:rFonts w:ascii="Arial" w:hAnsi="Arial"/>
          <w:sz w:val="28"/>
        </w:rPr>
        <w:t xml:space="preserve"> Integrated Interpreting (provide ASL)</w:t>
      </w:r>
    </w:p>
    <w:p w14:paraId="20368D61" w14:textId="59DF7F7E" w:rsidR="00221D33" w:rsidRDefault="004F09E7" w:rsidP="00C96313">
      <w:pPr>
        <w:pStyle w:val="ListParagraph"/>
        <w:numPr>
          <w:ilvl w:val="1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(802) 271-0103</w:t>
      </w:r>
    </w:p>
    <w:p w14:paraId="6873BBB8" w14:textId="54A595EF" w:rsidR="00C96313" w:rsidRDefault="00221D33" w:rsidP="00C96313">
      <w:pPr>
        <w:pStyle w:val="ListParagraph"/>
        <w:numPr>
          <w:ilvl w:val="1"/>
          <w:numId w:val="1"/>
        </w:numPr>
        <w:rPr>
          <w:rFonts w:ascii="Arial" w:hAnsi="Arial"/>
          <w:sz w:val="28"/>
        </w:rPr>
      </w:pPr>
      <w:hyperlink r:id="rId19" w:history="1">
        <w:r w:rsidRPr="003617D4">
          <w:rPr>
            <w:rStyle w:val="Hyperlink"/>
            <w:rFonts w:ascii="Arial" w:hAnsi="Arial"/>
            <w:sz w:val="28"/>
          </w:rPr>
          <w:t>https://vancroiis.com/?__cf_chl_jschl_tk__=pmd_7178a2e723da491cd07ad958115786ef1f5dc6d8-1627557254-0-gqNtZGzNAc2jcnBszQiO</w:t>
        </w:r>
      </w:hyperlink>
    </w:p>
    <w:p w14:paraId="5B4DB877" w14:textId="322FA257" w:rsidR="000E5680" w:rsidRPr="00C96313" w:rsidRDefault="000E5680" w:rsidP="00C96313">
      <w:pPr>
        <w:pStyle w:val="ListParagraph"/>
        <w:numPr>
          <w:ilvl w:val="1"/>
          <w:numId w:val="1"/>
        </w:numPr>
        <w:rPr>
          <w:rFonts w:ascii="Arial" w:hAnsi="Arial"/>
          <w:sz w:val="28"/>
        </w:rPr>
      </w:pPr>
      <w:r w:rsidRPr="00C96313">
        <w:rPr>
          <w:rFonts w:ascii="Arial" w:hAnsi="Arial"/>
          <w:sz w:val="28"/>
        </w:rPr>
        <w:t>New England ADA Technical Assistance Center</w:t>
      </w:r>
    </w:p>
    <w:p w14:paraId="1F0A3DB4" w14:textId="0440BBC3" w:rsidR="000E5680" w:rsidRPr="00503912" w:rsidRDefault="000E5680" w:rsidP="000E5680">
      <w:pPr>
        <w:pStyle w:val="ListParagraph"/>
        <w:numPr>
          <w:ilvl w:val="1"/>
          <w:numId w:val="1"/>
        </w:numPr>
        <w:rPr>
          <w:rFonts w:ascii="Arial" w:hAnsi="Arial"/>
          <w:sz w:val="28"/>
        </w:rPr>
      </w:pPr>
      <w:r w:rsidRPr="000E5680">
        <w:rPr>
          <w:rFonts w:ascii="Arial" w:hAnsi="Arial"/>
          <w:sz w:val="28"/>
        </w:rPr>
        <w:t>(</w:t>
      </w:r>
      <w:r w:rsidR="002B34B9">
        <w:rPr>
          <w:rFonts w:ascii="Arial" w:hAnsi="Arial"/>
          <w:sz w:val="28"/>
        </w:rPr>
        <w:t xml:space="preserve">800) 949-4232 </w:t>
      </w:r>
    </w:p>
    <w:sectPr w:rsidR="000E5680" w:rsidRPr="00503912" w:rsidSect="00CA4EAF">
      <w:footerReference w:type="default" r:id="rId20"/>
      <w:pgSz w:w="12240" w:h="15840"/>
      <w:pgMar w:top="720" w:right="720" w:bottom="720" w:left="720" w:header="720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B504" w14:textId="77777777" w:rsidR="008543A0" w:rsidRDefault="008543A0" w:rsidP="00C960C8">
      <w:pPr>
        <w:spacing w:after="0" w:line="240" w:lineRule="auto"/>
      </w:pPr>
      <w:r>
        <w:separator/>
      </w:r>
    </w:p>
  </w:endnote>
  <w:endnote w:type="continuationSeparator" w:id="0">
    <w:p w14:paraId="0A12058B" w14:textId="77777777" w:rsidR="008543A0" w:rsidRDefault="008543A0" w:rsidP="00C9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80FF" w14:textId="77777777" w:rsidR="00C960C8" w:rsidRDefault="00C960C8" w:rsidP="00C960C8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441ECA" wp14:editId="4FF69589">
          <wp:simplePos x="0" y="0"/>
          <wp:positionH relativeFrom="column">
            <wp:posOffset>685800</wp:posOffset>
          </wp:positionH>
          <wp:positionV relativeFrom="paragraph">
            <wp:posOffset>8890</wp:posOffset>
          </wp:positionV>
          <wp:extent cx="578300" cy="555625"/>
          <wp:effectExtent l="0" t="0" r="0" b="0"/>
          <wp:wrapNone/>
          <wp:docPr id="18" name="Picture 18" descr="Inclusive Arts Vermont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lusive Arts Vermont Logo - Vertical -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30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  <w:p w14:paraId="6F204E89" w14:textId="7786FD59" w:rsidR="00C960C8" w:rsidRDefault="00C960C8" w:rsidP="00C960C8">
    <w:pPr>
      <w:pStyle w:val="Footer"/>
      <w:jc w:val="center"/>
    </w:pPr>
    <w:r>
      <w:t xml:space="preserve">            INCLUSIVE ARTS VERMONT – </w:t>
    </w:r>
    <w:r w:rsidRPr="00C960C8">
      <w:t>www.inclusiveartsvermont.org</w:t>
    </w:r>
    <w:r>
      <w:t xml:space="preserve"> – 802.871.5002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6D0C" w14:textId="77777777" w:rsidR="008543A0" w:rsidRDefault="008543A0" w:rsidP="00C960C8">
      <w:pPr>
        <w:spacing w:after="0" w:line="240" w:lineRule="auto"/>
      </w:pPr>
      <w:r>
        <w:separator/>
      </w:r>
    </w:p>
  </w:footnote>
  <w:footnote w:type="continuationSeparator" w:id="0">
    <w:p w14:paraId="56033D18" w14:textId="77777777" w:rsidR="008543A0" w:rsidRDefault="008543A0" w:rsidP="00C96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3D8"/>
    <w:multiLevelType w:val="hybridMultilevel"/>
    <w:tmpl w:val="074EA438"/>
    <w:lvl w:ilvl="0" w:tplc="3F065C30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5F"/>
    <w:rsid w:val="000E5680"/>
    <w:rsid w:val="001A37FA"/>
    <w:rsid w:val="001F55EF"/>
    <w:rsid w:val="00221D33"/>
    <w:rsid w:val="002737CE"/>
    <w:rsid w:val="00275C00"/>
    <w:rsid w:val="00295A7E"/>
    <w:rsid w:val="002B34B9"/>
    <w:rsid w:val="002E0042"/>
    <w:rsid w:val="00351B5A"/>
    <w:rsid w:val="0036441B"/>
    <w:rsid w:val="00421A0F"/>
    <w:rsid w:val="00433B29"/>
    <w:rsid w:val="004362D7"/>
    <w:rsid w:val="004379FA"/>
    <w:rsid w:val="004F09E7"/>
    <w:rsid w:val="004F311C"/>
    <w:rsid w:val="00503912"/>
    <w:rsid w:val="0058155F"/>
    <w:rsid w:val="005B20D6"/>
    <w:rsid w:val="006C2958"/>
    <w:rsid w:val="006C29BB"/>
    <w:rsid w:val="007F5127"/>
    <w:rsid w:val="0083375F"/>
    <w:rsid w:val="008543A0"/>
    <w:rsid w:val="00860E46"/>
    <w:rsid w:val="008B621D"/>
    <w:rsid w:val="00994BDC"/>
    <w:rsid w:val="00A95812"/>
    <w:rsid w:val="00BA578F"/>
    <w:rsid w:val="00C93D86"/>
    <w:rsid w:val="00C960C8"/>
    <w:rsid w:val="00C96313"/>
    <w:rsid w:val="00CA4EAF"/>
    <w:rsid w:val="00CC746E"/>
    <w:rsid w:val="00D52A0D"/>
    <w:rsid w:val="00F43E7B"/>
    <w:rsid w:val="00FB572E"/>
    <w:rsid w:val="00F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E5A66A"/>
  <w15:chartTrackingRefBased/>
  <w15:docId w15:val="{65FA77DE-046B-49DC-B224-B378A8D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C8"/>
  </w:style>
  <w:style w:type="paragraph" w:styleId="Footer">
    <w:name w:val="footer"/>
    <w:basedOn w:val="Normal"/>
    <w:link w:val="FooterChar"/>
    <w:uiPriority w:val="99"/>
    <w:unhideWhenUsed/>
    <w:rsid w:val="00C96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C8"/>
  </w:style>
  <w:style w:type="character" w:styleId="Hyperlink">
    <w:name w:val="Hyperlink"/>
    <w:basedOn w:val="DefaultParagraphFont"/>
    <w:uiPriority w:val="99"/>
    <w:unhideWhenUsed/>
    <w:rsid w:val="00C960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0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39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63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3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hyperlink" Target="https://www.arts.gov/sites/default/files/Design-for-Accessibility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tiff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19" Type="http://schemas.openxmlformats.org/officeDocument/2006/relationships/hyperlink" Target="https://vancroiis.com/?__cf_chl_jschl_tk__=pmd_7178a2e723da491cd07ad958115786ef1f5dc6d8-1627557254-0-gqNtZGzNAc2jcnBszQ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tif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4F7B2642A4468C7D14263BDCC752" ma:contentTypeVersion="13" ma:contentTypeDescription="Create a new document." ma:contentTypeScope="" ma:versionID="73a55f46e1e2279e3ae0947b0f97f070">
  <xsd:schema xmlns:xsd="http://www.w3.org/2001/XMLSchema" xmlns:xs="http://www.w3.org/2001/XMLSchema" xmlns:p="http://schemas.microsoft.com/office/2006/metadata/properties" xmlns:ns3="1c2c9adc-0a33-459d-932d-60a9187f180a" xmlns:ns4="5e34974e-5639-4c7b-acf5-94c0ef470797" targetNamespace="http://schemas.microsoft.com/office/2006/metadata/properties" ma:root="true" ma:fieldsID="37801c07a7c53c1f22a585f6d446f0b3" ns3:_="" ns4:_="">
    <xsd:import namespace="1c2c9adc-0a33-459d-932d-60a9187f180a"/>
    <xsd:import namespace="5e34974e-5639-4c7b-acf5-94c0ef4707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c9adc-0a33-459d-932d-60a9187f1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974e-5639-4c7b-acf5-94c0ef470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48450-9A05-4712-B311-4E438B0C8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c9adc-0a33-459d-932d-60a9187f180a"/>
    <ds:schemaRef ds:uri="5e34974e-5639-4c7b-acf5-94c0ef470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30B44-6860-4DE3-B9F6-ABA434EAC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0538F-468E-4EF9-B9D4-D4FB5F031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Swevens</dc:creator>
  <cp:keywords/>
  <dc:description/>
  <cp:lastModifiedBy>Heidi Swevens</cp:lastModifiedBy>
  <cp:revision>19</cp:revision>
  <dcterms:created xsi:type="dcterms:W3CDTF">2020-02-05T18:34:00Z</dcterms:created>
  <dcterms:modified xsi:type="dcterms:W3CDTF">2021-07-29T11:22:00Z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0x01010094984F7B2642A4468C7D14263BDCC752</vt:lpwstr>
  </property>
</Properties>
</file>